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67" w:rsidRPr="00250C67" w:rsidRDefault="00250C67" w:rsidP="00250C67">
      <w:pPr>
        <w:pStyle w:val="a3"/>
        <w:shd w:val="clear" w:color="auto" w:fill="FFFFFF"/>
        <w:spacing w:before="0" w:beforeAutospacing="0" w:after="0" w:afterAutospacing="0"/>
        <w:ind w:left="57"/>
        <w:rPr>
          <w:color w:val="333333"/>
          <w:sz w:val="28"/>
          <w:szCs w:val="28"/>
        </w:rPr>
      </w:pPr>
      <w:r>
        <w:rPr>
          <w:b/>
          <w:bCs/>
          <w:color w:val="333333"/>
          <w:sz w:val="28"/>
          <w:szCs w:val="28"/>
          <w:bdr w:val="none" w:sz="0" w:space="0" w:color="auto" w:frame="1"/>
        </w:rPr>
        <w:t xml:space="preserve">                                                                                                             </w:t>
      </w:r>
      <w:r w:rsidRPr="00250C67">
        <w:rPr>
          <w:b/>
          <w:bCs/>
          <w:color w:val="333333"/>
          <w:sz w:val="28"/>
          <w:szCs w:val="28"/>
          <w:bdr w:val="none" w:sz="0" w:space="0" w:color="auto" w:frame="1"/>
        </w:rPr>
        <w:t> Додаток №2</w:t>
      </w:r>
    </w:p>
    <w:p w:rsidR="00250C67" w:rsidRDefault="00250C67" w:rsidP="00250C67">
      <w:pPr>
        <w:pStyle w:val="a3"/>
        <w:shd w:val="clear" w:color="auto" w:fill="FFFFFF"/>
        <w:spacing w:before="0" w:beforeAutospacing="0" w:after="0" w:afterAutospacing="0"/>
        <w:ind w:left="57"/>
        <w:rPr>
          <w:bCs/>
          <w:color w:val="333333"/>
          <w:bdr w:val="none" w:sz="0" w:space="0" w:color="auto" w:frame="1"/>
        </w:rPr>
      </w:pPr>
      <w:r w:rsidRPr="00250C67">
        <w:rPr>
          <w:b/>
          <w:bCs/>
          <w:color w:val="333333"/>
          <w:sz w:val="28"/>
          <w:szCs w:val="28"/>
          <w:bdr w:val="none" w:sz="0" w:space="0" w:color="auto" w:frame="1"/>
        </w:rPr>
        <w:t>                                                                                             </w:t>
      </w:r>
      <w:r w:rsidRPr="00250C67">
        <w:rPr>
          <w:bCs/>
          <w:color w:val="333333"/>
          <w:bdr w:val="none" w:sz="0" w:space="0" w:color="auto" w:frame="1"/>
        </w:rPr>
        <w:t xml:space="preserve">до </w:t>
      </w:r>
      <w:r>
        <w:rPr>
          <w:bCs/>
          <w:color w:val="333333"/>
          <w:bdr w:val="none" w:sz="0" w:space="0" w:color="auto" w:frame="1"/>
        </w:rPr>
        <w:t xml:space="preserve">рішення сесії </w:t>
      </w:r>
      <w:proofErr w:type="spellStart"/>
      <w:r>
        <w:rPr>
          <w:bCs/>
          <w:color w:val="333333"/>
          <w:bdr w:val="none" w:sz="0" w:space="0" w:color="auto" w:frame="1"/>
        </w:rPr>
        <w:t>Скалатської</w:t>
      </w:r>
      <w:proofErr w:type="spellEnd"/>
      <w:r>
        <w:rPr>
          <w:bCs/>
          <w:color w:val="333333"/>
          <w:bdr w:val="none" w:sz="0" w:space="0" w:color="auto" w:frame="1"/>
        </w:rPr>
        <w:t xml:space="preserve">     </w:t>
      </w:r>
    </w:p>
    <w:p w:rsidR="00250C67" w:rsidRDefault="00250C67" w:rsidP="00250C67">
      <w:pPr>
        <w:pStyle w:val="a3"/>
        <w:shd w:val="clear" w:color="auto" w:fill="FFFFFF"/>
        <w:spacing w:before="0" w:beforeAutospacing="0" w:after="0" w:afterAutospacing="0"/>
        <w:ind w:left="57"/>
        <w:rPr>
          <w:bCs/>
          <w:color w:val="333333"/>
          <w:bdr w:val="none" w:sz="0" w:space="0" w:color="auto" w:frame="1"/>
        </w:rPr>
      </w:pPr>
      <w:r>
        <w:rPr>
          <w:bCs/>
          <w:color w:val="333333"/>
          <w:bdr w:val="none" w:sz="0" w:space="0" w:color="auto" w:frame="1"/>
        </w:rPr>
        <w:t xml:space="preserve">                                                                                                                 міської ради  від  </w:t>
      </w:r>
    </w:p>
    <w:p w:rsidR="00250C67" w:rsidRPr="00250C67" w:rsidRDefault="00250C67" w:rsidP="00250C67">
      <w:pPr>
        <w:pStyle w:val="a3"/>
        <w:shd w:val="clear" w:color="auto" w:fill="FFFFFF"/>
        <w:spacing w:before="0" w:beforeAutospacing="0" w:after="0" w:afterAutospacing="0"/>
        <w:ind w:left="57"/>
        <w:rPr>
          <w:color w:val="333333"/>
          <w:sz w:val="28"/>
          <w:szCs w:val="28"/>
        </w:rPr>
      </w:pPr>
      <w:r>
        <w:rPr>
          <w:bCs/>
          <w:color w:val="333333"/>
          <w:bdr w:val="none" w:sz="0" w:space="0" w:color="auto" w:frame="1"/>
        </w:rPr>
        <w:t xml:space="preserve">                                                                                                                 10.04.2019.№1803</w:t>
      </w:r>
    </w:p>
    <w:p w:rsidR="00250C67" w:rsidRPr="00250C67" w:rsidRDefault="00250C67" w:rsidP="00250C67">
      <w:pPr>
        <w:pStyle w:val="a3"/>
        <w:shd w:val="clear" w:color="auto" w:fill="FFFFFF"/>
        <w:spacing w:before="225" w:beforeAutospacing="0" w:after="225" w:afterAutospacing="0"/>
        <w:ind w:left="57"/>
        <w:jc w:val="right"/>
        <w:rPr>
          <w:color w:val="333333"/>
          <w:sz w:val="28"/>
          <w:szCs w:val="28"/>
        </w:rPr>
      </w:pPr>
      <w:r w:rsidRPr="00250C67">
        <w:rPr>
          <w:color w:val="333333"/>
          <w:sz w:val="28"/>
          <w:szCs w:val="28"/>
        </w:rPr>
        <w:t> </w:t>
      </w:r>
    </w:p>
    <w:p w:rsidR="00250C67" w:rsidRPr="00250C67" w:rsidRDefault="00250C67" w:rsidP="00250C67">
      <w:pPr>
        <w:pStyle w:val="a3"/>
        <w:shd w:val="clear" w:color="auto" w:fill="FFFFFF"/>
        <w:spacing w:before="225" w:beforeAutospacing="0" w:after="225" w:afterAutospacing="0"/>
        <w:rPr>
          <w:color w:val="333333"/>
          <w:sz w:val="28"/>
          <w:szCs w:val="28"/>
        </w:rPr>
      </w:pPr>
      <w:r w:rsidRPr="00250C67">
        <w:rPr>
          <w:color w:val="333333"/>
          <w:sz w:val="28"/>
          <w:szCs w:val="28"/>
        </w:rPr>
        <w:t> </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w:t>
      </w:r>
    </w:p>
    <w:p w:rsidR="00250C67" w:rsidRPr="00250C67" w:rsidRDefault="00250C67" w:rsidP="003303C4">
      <w:pPr>
        <w:pStyle w:val="a3"/>
        <w:shd w:val="clear" w:color="auto" w:fill="FFFFFF"/>
        <w:spacing w:before="0" w:beforeAutospacing="0" w:after="0" w:afterAutospacing="0"/>
        <w:jc w:val="center"/>
        <w:rPr>
          <w:color w:val="333333"/>
          <w:sz w:val="28"/>
          <w:szCs w:val="28"/>
        </w:rPr>
      </w:pPr>
      <w:r w:rsidRPr="00250C67">
        <w:rPr>
          <w:b/>
          <w:bCs/>
          <w:color w:val="333333"/>
          <w:sz w:val="28"/>
          <w:szCs w:val="28"/>
          <w:bdr w:val="none" w:sz="0" w:space="0" w:color="auto" w:frame="1"/>
        </w:rPr>
        <w:t>     ПОЛОЖЕННЯ</w:t>
      </w:r>
    </w:p>
    <w:p w:rsidR="00250C67" w:rsidRPr="00250C67" w:rsidRDefault="00250C67" w:rsidP="003303C4">
      <w:pPr>
        <w:pStyle w:val="a3"/>
        <w:shd w:val="clear" w:color="auto" w:fill="FFFFFF"/>
        <w:spacing w:before="0" w:beforeAutospacing="0" w:after="0" w:afterAutospacing="0"/>
        <w:jc w:val="center"/>
        <w:rPr>
          <w:color w:val="333333"/>
          <w:sz w:val="28"/>
          <w:szCs w:val="28"/>
        </w:rPr>
      </w:pPr>
      <w:r w:rsidRPr="00250C67">
        <w:rPr>
          <w:b/>
          <w:bCs/>
          <w:color w:val="333333"/>
          <w:sz w:val="28"/>
          <w:szCs w:val="28"/>
          <w:bdr w:val="none" w:sz="0" w:space="0" w:color="auto" w:frame="1"/>
        </w:rPr>
        <w:t>про розміри та порядок справляння податку на нерухоме майно,</w:t>
      </w:r>
    </w:p>
    <w:p w:rsidR="00250C67" w:rsidRPr="00250C67" w:rsidRDefault="00250C67" w:rsidP="003303C4">
      <w:pPr>
        <w:pStyle w:val="a3"/>
        <w:shd w:val="clear" w:color="auto" w:fill="FFFFFF"/>
        <w:spacing w:before="0" w:beforeAutospacing="0" w:after="0" w:afterAutospacing="0"/>
        <w:jc w:val="center"/>
        <w:rPr>
          <w:color w:val="333333"/>
          <w:sz w:val="28"/>
          <w:szCs w:val="28"/>
        </w:rPr>
      </w:pPr>
      <w:r w:rsidRPr="00250C67">
        <w:rPr>
          <w:b/>
          <w:bCs/>
          <w:color w:val="333333"/>
          <w:sz w:val="28"/>
          <w:szCs w:val="28"/>
          <w:bdr w:val="none" w:sz="0" w:space="0" w:color="auto" w:frame="1"/>
        </w:rPr>
        <w:t xml:space="preserve"> відмінне від земельної ділянки  на території </w:t>
      </w:r>
      <w:proofErr w:type="spellStart"/>
      <w:r w:rsidRPr="00250C67">
        <w:rPr>
          <w:b/>
          <w:bCs/>
          <w:color w:val="333333"/>
          <w:sz w:val="28"/>
          <w:szCs w:val="28"/>
          <w:bdr w:val="none" w:sz="0" w:space="0" w:color="auto" w:frame="1"/>
        </w:rPr>
        <w:t>Скалатської</w:t>
      </w:r>
      <w:proofErr w:type="spellEnd"/>
      <w:r w:rsidRPr="00250C67">
        <w:rPr>
          <w:b/>
          <w:bCs/>
          <w:color w:val="333333"/>
          <w:sz w:val="28"/>
          <w:szCs w:val="28"/>
          <w:bdr w:val="none" w:sz="0" w:space="0" w:color="auto" w:frame="1"/>
        </w:rPr>
        <w:t xml:space="preserve"> міської ради.</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b/>
          <w:bCs/>
          <w:color w:val="333333"/>
          <w:sz w:val="28"/>
          <w:szCs w:val="28"/>
          <w:bdr w:val="none" w:sz="0" w:space="0" w:color="auto" w:frame="1"/>
        </w:rPr>
        <w:t>1. Загальні положення.</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1.1. Податок на нерухоме майно, відмінне від земельної ділянки, встановлюється згідно з Податковим кодексом України.</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1.2. Наведені у цьому Положенні терміни</w:t>
      </w:r>
      <w:bookmarkStart w:id="0" w:name="_GoBack"/>
      <w:bookmarkEnd w:id="0"/>
      <w:r w:rsidRPr="00250C67">
        <w:rPr>
          <w:color w:val="333333"/>
          <w:sz w:val="28"/>
          <w:szCs w:val="28"/>
        </w:rPr>
        <w:t xml:space="preserve"> вживаються в такому значенні:</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об’єкти житлової нерухомості – це будівлі, віднесені відповідно до законодавства до житлового фонду, дачні та садові будинки.</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Об’єкти </w:t>
      </w:r>
      <w:r w:rsidRPr="00250C67">
        <w:rPr>
          <w:b/>
          <w:bCs/>
          <w:color w:val="333333"/>
          <w:sz w:val="28"/>
          <w:szCs w:val="28"/>
          <w:bdr w:val="none" w:sz="0" w:space="0" w:color="auto" w:frame="1"/>
        </w:rPr>
        <w:t>житлової нерухомості</w:t>
      </w:r>
      <w:r w:rsidRPr="00250C67">
        <w:rPr>
          <w:color w:val="333333"/>
          <w:sz w:val="28"/>
          <w:szCs w:val="28"/>
        </w:rPr>
        <w:t> поділяються на такі типи:</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житловий будинок – це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житловий будинок садибного типу – це житловий будинок, розташований на окремій земельній ділянці, який складається із житлових та допоміжних (нежитлових) приміщень;</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прибудова до житлового будинку – це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квартира – це ізольоване помешкання в житловому будинку, призначене та придатне для постійного у ньому проживання;</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xml:space="preserve">- котедж – це </w:t>
      </w:r>
      <w:proofErr w:type="spellStart"/>
      <w:r w:rsidRPr="00250C67">
        <w:rPr>
          <w:color w:val="333333"/>
          <w:sz w:val="28"/>
          <w:szCs w:val="28"/>
        </w:rPr>
        <w:t>одно-</w:t>
      </w:r>
      <w:proofErr w:type="spellEnd"/>
      <w:r w:rsidRPr="00250C67">
        <w:rPr>
          <w:color w:val="333333"/>
          <w:sz w:val="28"/>
          <w:szCs w:val="28"/>
        </w:rPr>
        <w:t xml:space="preserve">, </w:t>
      </w:r>
      <w:proofErr w:type="spellStart"/>
      <w:r w:rsidRPr="00250C67">
        <w:rPr>
          <w:color w:val="333333"/>
          <w:sz w:val="28"/>
          <w:szCs w:val="28"/>
        </w:rPr>
        <w:t>півтораповерховий</w:t>
      </w:r>
      <w:proofErr w:type="spellEnd"/>
      <w:r w:rsidRPr="00250C67">
        <w:rPr>
          <w:color w:val="333333"/>
          <w:sz w:val="28"/>
          <w:szCs w:val="28"/>
        </w:rPr>
        <w:t xml:space="preserve"> будинок невеликої житлової площі для постійного чи тимчасового проживання з присадибною ділянкою;</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кімнати у багатосімейних (комунальних) квартирах – це ізольоване помешкання у квартирі, в якій мешкають двоє чи більше квартиронаймачів;</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садовий будинок – це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дачний будинок – це житловий будинок для використання протягом року з метою позаміського відпочинку.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Об’єкти </w:t>
      </w:r>
      <w:r w:rsidRPr="00250C67">
        <w:rPr>
          <w:b/>
          <w:bCs/>
          <w:color w:val="333333"/>
          <w:sz w:val="28"/>
          <w:szCs w:val="28"/>
          <w:bdr w:val="none" w:sz="0" w:space="0" w:color="auto" w:frame="1"/>
        </w:rPr>
        <w:t>нежитлової нерухомості</w:t>
      </w:r>
      <w:r w:rsidRPr="00250C67">
        <w:rPr>
          <w:color w:val="333333"/>
          <w:sz w:val="28"/>
          <w:szCs w:val="28"/>
        </w:rPr>
        <w:t> – будівлі, приміщення, що не віднесені відповідно до законодавства до житлового фонду.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У нежитловій нерухомості виділяються:</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lastRenderedPageBreak/>
        <w:t xml:space="preserve">- будівлі офісні – будівлі фінансового обслуговування, адміністративно-побутові будівлі, </w:t>
      </w:r>
      <w:proofErr w:type="spellStart"/>
      <w:r w:rsidRPr="00250C67">
        <w:rPr>
          <w:color w:val="333333"/>
          <w:sz w:val="28"/>
          <w:szCs w:val="28"/>
        </w:rPr>
        <w:t>будівлі</w:t>
      </w:r>
      <w:proofErr w:type="spellEnd"/>
      <w:r w:rsidRPr="00250C67">
        <w:rPr>
          <w:color w:val="333333"/>
          <w:sz w:val="28"/>
          <w:szCs w:val="28"/>
        </w:rPr>
        <w:t xml:space="preserve"> для конторських та адміністративних цілей;</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гаражі – гаражі (надземні і підземні) та криті автомобільні стоянки;</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будівлі промислові та склади;</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будівлі для публічних виступів (казино, ігорні будинки);</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інші будівлі.</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b/>
          <w:bCs/>
          <w:color w:val="333333"/>
          <w:sz w:val="28"/>
          <w:szCs w:val="28"/>
          <w:bdr w:val="none" w:sz="0" w:space="0" w:color="auto" w:frame="1"/>
        </w:rPr>
        <w:t>2. Платники податку.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2.1. житлової та нежитлової нерухомості перебуває у спільній сумісній власності . Платниками податку є фізичні та юридичні особи, в тому числі нерезиденти, які є власниками об’єктів житлової та нежитлової нерухомості.</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2.2. Визначення платників податку в разі перебування об’єктів житлової та нежитлової нерухомості у спільній частковій або спільній сумісній власності кількох осіб:</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якщо об’єкт житлової та нежитлової нерухомості перебуває в спільній частковій власності кількох осіб, платником податку є кожна з цих осіб за належну їй частку;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якщо об’єкт житлової та нежитлової нерухомості перебуває у спільній сумісній власності кількох осіб, але не поділений в натурі, платником податку є одна з таких осіб – власників, визначена за їх згодою, якщо інше не встановлено судом;</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якщо об’єкт ох осіб і поділений між ними в натурі, платником податку є кожна з цих осіб за належну їй частку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b/>
          <w:bCs/>
          <w:color w:val="333333"/>
          <w:sz w:val="28"/>
          <w:szCs w:val="28"/>
          <w:bdr w:val="none" w:sz="0" w:space="0" w:color="auto" w:frame="1"/>
        </w:rPr>
        <w:t>3. Об’єкт оподаткування.</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3.1. Об’єктом оподаткування є об’єкти житлової та нежитлової нерухомості, в тому числі їх частки.</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3.2. Не є об’єктом оподаткування:</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об’єкти житлової та нежитлової нерухомості, в тому числі їх частка, які перебувають у власності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спільної власності);</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об’єкти житлової та нежитлової нерухомості, в тому числі його частка, які розташовані в зонах відчуження та безумовного (обов’язкового) відселення, визначених законом, в тому числі їх частки;</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будівлі дитячих будинків сімейного типу;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гуртожитки;</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lastRenderedPageBreak/>
        <w:t>- житлова нерухомість, непридатна для проживання, в тому числі у зв’язку з аварійним станом, визнана такою згідно з рішенням міської ради;</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матерями(батьками), але не більше одного такого об'єкта на дитину;</w:t>
      </w:r>
    </w:p>
    <w:p w:rsidR="00250C67" w:rsidRPr="00250C67" w:rsidRDefault="00250C67" w:rsidP="003303C4">
      <w:pPr>
        <w:pStyle w:val="a3"/>
        <w:shd w:val="clear" w:color="auto" w:fill="FFFFFF"/>
        <w:spacing w:before="0" w:beforeAutospacing="0" w:after="0" w:afterAutospacing="0"/>
        <w:rPr>
          <w:color w:val="333333"/>
          <w:sz w:val="28"/>
          <w:szCs w:val="28"/>
        </w:rPr>
      </w:pPr>
      <w:proofErr w:type="spellStart"/>
      <w:r w:rsidRPr="00250C67">
        <w:rPr>
          <w:color w:val="333333"/>
          <w:sz w:val="28"/>
          <w:szCs w:val="28"/>
        </w:rPr>
        <w:t>-об’єкти</w:t>
      </w:r>
      <w:proofErr w:type="spellEnd"/>
      <w:r w:rsidRPr="00250C67">
        <w:rPr>
          <w:color w:val="333333"/>
          <w:sz w:val="28"/>
          <w:szCs w:val="28"/>
        </w:rPr>
        <w:t xml:space="preserve">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250C67" w:rsidRPr="00250C67" w:rsidRDefault="00250C67" w:rsidP="003303C4">
      <w:pPr>
        <w:pStyle w:val="a3"/>
        <w:shd w:val="clear" w:color="auto" w:fill="FFFFFF"/>
        <w:spacing w:before="0" w:beforeAutospacing="0" w:after="0" w:afterAutospacing="0"/>
        <w:rPr>
          <w:color w:val="333333"/>
          <w:sz w:val="28"/>
          <w:szCs w:val="28"/>
        </w:rPr>
      </w:pPr>
      <w:proofErr w:type="spellStart"/>
      <w:r w:rsidRPr="00250C67">
        <w:rPr>
          <w:color w:val="333333"/>
          <w:sz w:val="28"/>
          <w:szCs w:val="28"/>
        </w:rPr>
        <w:t>-будівлі</w:t>
      </w:r>
      <w:proofErr w:type="spellEnd"/>
      <w:r w:rsidRPr="00250C67">
        <w:rPr>
          <w:color w:val="333333"/>
          <w:sz w:val="28"/>
          <w:szCs w:val="28"/>
        </w:rPr>
        <w:t xml:space="preserve"> промисловості, зокрема виробничі корпуси, цехи, складські приміщення;</w:t>
      </w:r>
    </w:p>
    <w:p w:rsidR="00250C67" w:rsidRPr="00250C67" w:rsidRDefault="00250C67" w:rsidP="003303C4">
      <w:pPr>
        <w:pStyle w:val="a3"/>
        <w:shd w:val="clear" w:color="auto" w:fill="FFFFFF"/>
        <w:spacing w:before="0" w:beforeAutospacing="0" w:after="0" w:afterAutospacing="0"/>
        <w:rPr>
          <w:color w:val="333333"/>
          <w:sz w:val="28"/>
          <w:szCs w:val="28"/>
        </w:rPr>
      </w:pPr>
      <w:proofErr w:type="spellStart"/>
      <w:r w:rsidRPr="00250C67">
        <w:rPr>
          <w:color w:val="333333"/>
          <w:sz w:val="28"/>
          <w:szCs w:val="28"/>
        </w:rPr>
        <w:t>-будівлі</w:t>
      </w:r>
      <w:proofErr w:type="spellEnd"/>
      <w:r w:rsidRPr="00250C67">
        <w:rPr>
          <w:color w:val="333333"/>
          <w:sz w:val="28"/>
          <w:szCs w:val="28"/>
        </w:rPr>
        <w:t>, споруди сільськогосподарських товаровиробників, призначені для використання безпосередньо у сільськогосподарській діяльності;</w:t>
      </w:r>
    </w:p>
    <w:p w:rsidR="00250C67" w:rsidRPr="00250C67" w:rsidRDefault="00250C67" w:rsidP="003303C4">
      <w:pPr>
        <w:pStyle w:val="a3"/>
        <w:shd w:val="clear" w:color="auto" w:fill="FFFFFF"/>
        <w:spacing w:before="0" w:beforeAutospacing="0" w:after="0" w:afterAutospacing="0"/>
        <w:rPr>
          <w:color w:val="333333"/>
          <w:sz w:val="28"/>
          <w:szCs w:val="28"/>
        </w:rPr>
      </w:pPr>
      <w:proofErr w:type="spellStart"/>
      <w:r w:rsidRPr="00250C67">
        <w:rPr>
          <w:color w:val="333333"/>
          <w:sz w:val="28"/>
          <w:szCs w:val="28"/>
        </w:rPr>
        <w:t>-об’єкти</w:t>
      </w:r>
      <w:proofErr w:type="spellEnd"/>
      <w:r w:rsidRPr="00250C67">
        <w:rPr>
          <w:color w:val="333333"/>
          <w:sz w:val="28"/>
          <w:szCs w:val="28"/>
        </w:rPr>
        <w:t xml:space="preserve"> житлової та нежитлової нерухомості, які перебувають у власності громадських організацій інвалідів та їх підприємств.</w:t>
      </w:r>
    </w:p>
    <w:p w:rsidR="00250C67" w:rsidRPr="00250C67" w:rsidRDefault="00250C67" w:rsidP="003303C4">
      <w:pPr>
        <w:pStyle w:val="a3"/>
        <w:shd w:val="clear" w:color="auto" w:fill="FFFFFF"/>
        <w:spacing w:before="0" w:beforeAutospacing="0" w:after="0" w:afterAutospacing="0"/>
        <w:rPr>
          <w:color w:val="333333"/>
          <w:sz w:val="28"/>
          <w:szCs w:val="28"/>
        </w:rPr>
      </w:pPr>
      <w:proofErr w:type="spellStart"/>
      <w:r w:rsidRPr="00250C67">
        <w:rPr>
          <w:color w:val="333333"/>
          <w:sz w:val="28"/>
          <w:szCs w:val="28"/>
        </w:rPr>
        <w:t>-релігійних</w:t>
      </w:r>
      <w:proofErr w:type="spellEnd"/>
      <w:r w:rsidRPr="00250C67">
        <w:rPr>
          <w:color w:val="333333"/>
          <w:sz w:val="28"/>
          <w:szCs w:val="28"/>
        </w:rPr>
        <w:t xml:space="preserve">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(пп. и) п. 266.2.2. статті 266 Податкового кодексу України);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 (пп. ї) п. 266.2.2. статті 266 Податкового кодексу України);</w:t>
      </w:r>
    </w:p>
    <w:p w:rsidR="00250C67" w:rsidRPr="00250C67" w:rsidRDefault="00250C67" w:rsidP="003303C4">
      <w:pPr>
        <w:pStyle w:val="a3"/>
        <w:shd w:val="clear" w:color="auto" w:fill="FFFFFF"/>
        <w:spacing w:before="0" w:beforeAutospacing="0" w:after="0" w:afterAutospacing="0"/>
        <w:rPr>
          <w:color w:val="333333"/>
          <w:sz w:val="28"/>
          <w:szCs w:val="28"/>
        </w:rPr>
      </w:pPr>
      <w:proofErr w:type="spellStart"/>
      <w:r w:rsidRPr="00250C67">
        <w:rPr>
          <w:color w:val="333333"/>
          <w:sz w:val="28"/>
          <w:szCs w:val="28"/>
        </w:rPr>
        <w:t>-органи</w:t>
      </w:r>
      <w:proofErr w:type="spellEnd"/>
      <w:r w:rsidRPr="00250C67">
        <w:rPr>
          <w:color w:val="333333"/>
          <w:sz w:val="28"/>
          <w:szCs w:val="28"/>
        </w:rPr>
        <w:t xml:space="preserve"> державної служби України з надзвичайних ситуацій.</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b/>
          <w:bCs/>
          <w:color w:val="333333"/>
          <w:sz w:val="28"/>
          <w:szCs w:val="28"/>
          <w:bdr w:val="none" w:sz="0" w:space="0" w:color="auto" w:frame="1"/>
        </w:rPr>
        <w:t>4. База оподаткування.</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4.1. Базою оподаткування є загальна площа об’єкта житлової та нежитлової нерухомості, в тому числі його часток.</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b/>
          <w:bCs/>
          <w:color w:val="333333"/>
          <w:sz w:val="28"/>
          <w:szCs w:val="28"/>
          <w:bdr w:val="none" w:sz="0" w:space="0" w:color="auto" w:frame="1"/>
        </w:rPr>
        <w:t>5. Пільги із сплати податку.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5.1. База оподаткування об’єкта/ об'єктів житлової нерухомості, в тому числі їх часток, що перебуває у власності фізичної особи – платника податку, зменшується:</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а) квартири/квартир незалежно від їх кількості – на </w:t>
      </w:r>
      <w:r w:rsidRPr="00250C67">
        <w:rPr>
          <w:b/>
          <w:bCs/>
          <w:color w:val="333333"/>
          <w:sz w:val="28"/>
          <w:szCs w:val="28"/>
          <w:bdr w:val="none" w:sz="0" w:space="0" w:color="auto" w:frame="1"/>
        </w:rPr>
        <w:t>60</w:t>
      </w:r>
      <w:r w:rsidRPr="00250C67">
        <w:rPr>
          <w:color w:val="333333"/>
          <w:sz w:val="28"/>
          <w:szCs w:val="28"/>
        </w:rPr>
        <w:t> кв. метрів;</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lastRenderedPageBreak/>
        <w:t>б) для житлового будинку/будинків незалежно від їх кількості – на </w:t>
      </w:r>
      <w:r w:rsidRPr="00250C67">
        <w:rPr>
          <w:b/>
          <w:bCs/>
          <w:color w:val="333333"/>
          <w:sz w:val="28"/>
          <w:szCs w:val="28"/>
          <w:bdr w:val="none" w:sz="0" w:space="0" w:color="auto" w:frame="1"/>
        </w:rPr>
        <w:t>120</w:t>
      </w:r>
      <w:r w:rsidRPr="00250C67">
        <w:rPr>
          <w:color w:val="333333"/>
          <w:sz w:val="28"/>
          <w:szCs w:val="28"/>
        </w:rPr>
        <w:t> кв. метрів.</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в) для різних типів об'єктів житлової нерухомості, в тому числі їх часток ( у разі одночасного перебування у власності платника податку квартири/квартир та житлового будинку/ будинків, у тому числі їх часток) - </w:t>
      </w:r>
      <w:r w:rsidRPr="00250C67">
        <w:rPr>
          <w:b/>
          <w:bCs/>
          <w:color w:val="333333"/>
          <w:sz w:val="28"/>
          <w:szCs w:val="28"/>
          <w:bdr w:val="none" w:sz="0" w:space="0" w:color="auto" w:frame="1"/>
        </w:rPr>
        <w:t>180 </w:t>
      </w:r>
      <w:r w:rsidRPr="00250C67">
        <w:rPr>
          <w:color w:val="333333"/>
          <w:sz w:val="28"/>
          <w:szCs w:val="28"/>
        </w:rPr>
        <w:t>кв. метрів.</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b/>
          <w:bCs/>
          <w:color w:val="333333"/>
          <w:sz w:val="28"/>
          <w:szCs w:val="28"/>
          <w:bdr w:val="none" w:sz="0" w:space="0" w:color="auto" w:frame="1"/>
        </w:rPr>
        <w:t>       За наявності у власника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 м. (для квартири), та/або 500 кв. м(для будинку), сума податку збільшується на 25000 грн. на рік за кожен об’єкт житлової нерухомості (його частки).</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Таке зменшення надається один раз на кожний базовий податковий (звітний) період (рік).</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5.2.Пільги для звільнення від сплати податку на житлову та нежитлову нерухомість, що перебуває у власності фізичних осіб  надаються:</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а) інвалідам І та ІІ групи;</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б) учасникам бойових дій;</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в) ліквідаторам аварії на ЧАЕС;</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г) багатодітним сім’ям;</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д) малозабезпеченим сім’ям;</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ж) учасникам АТО;</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з) прийомним сім’ям;</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е) одиноким матерям;</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є) одиноким пенсіонерам;</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5.3.Надання пільг на нежитлову нерухомість,яка належить релігійним громадам.</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5.4.Пільги з податку, що сплачуються з об’єктів житлової нерухомості для фізичних осіб не надаються на:</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об’єкт/об’єкти оподаткування, якщо площа такого/таких об’єкта/об’єктів перевищує п’ятикратний розмір неоподатковуваної площі, відповідно до пункту 5.1 цього Положення.</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 об'єкти оподаткування, що використовуються їх власником з метою одержання доходів (здаються в оренду, лізинг,позичку, використовується у підприємницькій діяльності).</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b/>
          <w:bCs/>
          <w:color w:val="333333"/>
          <w:sz w:val="28"/>
          <w:szCs w:val="28"/>
          <w:bdr w:val="none" w:sz="0" w:space="0" w:color="auto" w:frame="1"/>
        </w:rPr>
        <w:t>6.Ставка податку.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6.1. Ставка податку встановлюються у відсотках до розміру мінімальної заробітної плати встановленої законом на 1 січня звітного(податкового) року, за 1 кв. метр бази оподаткування.</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Ставки податку для </w:t>
      </w:r>
      <w:r w:rsidRPr="00250C67">
        <w:rPr>
          <w:b/>
          <w:bCs/>
          <w:color w:val="333333"/>
          <w:sz w:val="28"/>
          <w:szCs w:val="28"/>
          <w:bdr w:val="none" w:sz="0" w:space="0" w:color="auto" w:frame="1"/>
        </w:rPr>
        <w:t>фізичних осіб</w:t>
      </w:r>
      <w:r w:rsidRPr="00250C67">
        <w:rPr>
          <w:color w:val="333333"/>
          <w:sz w:val="28"/>
          <w:szCs w:val="28"/>
        </w:rPr>
        <w:t> встановлюються в таких розмірах:</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b/>
          <w:bCs/>
          <w:color w:val="333333"/>
          <w:sz w:val="28"/>
          <w:szCs w:val="28"/>
          <w:bdr w:val="none" w:sz="0" w:space="0" w:color="auto" w:frame="1"/>
        </w:rPr>
        <w:t>а) 0,</w:t>
      </w:r>
      <w:r>
        <w:rPr>
          <w:b/>
          <w:bCs/>
          <w:color w:val="333333"/>
          <w:sz w:val="28"/>
          <w:szCs w:val="28"/>
          <w:bdr w:val="none" w:sz="0" w:space="0" w:color="auto" w:frame="1"/>
        </w:rPr>
        <w:t>25</w:t>
      </w:r>
      <w:r w:rsidRPr="00250C67">
        <w:rPr>
          <w:b/>
          <w:bCs/>
          <w:color w:val="333333"/>
          <w:sz w:val="28"/>
          <w:szCs w:val="28"/>
          <w:bdr w:val="none" w:sz="0" w:space="0" w:color="auto" w:frame="1"/>
        </w:rPr>
        <w:t>% - для житлової нерухомості;</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b/>
          <w:bCs/>
          <w:color w:val="333333"/>
          <w:sz w:val="28"/>
          <w:szCs w:val="28"/>
          <w:bdr w:val="none" w:sz="0" w:space="0" w:color="auto" w:frame="1"/>
        </w:rPr>
        <w:t>б) 0,</w:t>
      </w:r>
      <w:r>
        <w:rPr>
          <w:b/>
          <w:bCs/>
          <w:color w:val="333333"/>
          <w:sz w:val="28"/>
          <w:szCs w:val="28"/>
          <w:bdr w:val="none" w:sz="0" w:space="0" w:color="auto" w:frame="1"/>
        </w:rPr>
        <w:t>05</w:t>
      </w:r>
      <w:r w:rsidRPr="00250C67">
        <w:rPr>
          <w:b/>
          <w:bCs/>
          <w:color w:val="333333"/>
          <w:sz w:val="28"/>
          <w:szCs w:val="28"/>
          <w:bdr w:val="none" w:sz="0" w:space="0" w:color="auto" w:frame="1"/>
        </w:rPr>
        <w:t>% - для нежитлової нерухомості</w:t>
      </w:r>
      <w:r w:rsidRPr="00250C67">
        <w:rPr>
          <w:color w:val="333333"/>
          <w:sz w:val="28"/>
          <w:szCs w:val="28"/>
        </w:rPr>
        <w:t>.</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Ставка податку для </w:t>
      </w:r>
      <w:r w:rsidRPr="00250C67">
        <w:rPr>
          <w:b/>
          <w:bCs/>
          <w:color w:val="333333"/>
          <w:sz w:val="28"/>
          <w:szCs w:val="28"/>
          <w:bdr w:val="none" w:sz="0" w:space="0" w:color="auto" w:frame="1"/>
        </w:rPr>
        <w:t>юридичних осіб</w:t>
      </w:r>
      <w:r w:rsidRPr="00250C67">
        <w:rPr>
          <w:color w:val="333333"/>
          <w:sz w:val="28"/>
          <w:szCs w:val="28"/>
        </w:rPr>
        <w:t> встановлюється в таких розмірах:</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b/>
          <w:bCs/>
          <w:color w:val="333333"/>
          <w:sz w:val="28"/>
          <w:szCs w:val="28"/>
          <w:bdr w:val="none" w:sz="0" w:space="0" w:color="auto" w:frame="1"/>
        </w:rPr>
        <w:t xml:space="preserve">а) </w:t>
      </w:r>
      <w:r>
        <w:rPr>
          <w:b/>
          <w:bCs/>
          <w:color w:val="333333"/>
          <w:sz w:val="28"/>
          <w:szCs w:val="28"/>
          <w:bdr w:val="none" w:sz="0" w:space="0" w:color="auto" w:frame="1"/>
        </w:rPr>
        <w:t>1</w:t>
      </w:r>
      <w:r w:rsidRPr="00250C67">
        <w:rPr>
          <w:b/>
          <w:bCs/>
          <w:color w:val="333333"/>
          <w:sz w:val="28"/>
          <w:szCs w:val="28"/>
          <w:bdr w:val="none" w:sz="0" w:space="0" w:color="auto" w:frame="1"/>
        </w:rPr>
        <w:t>% - для житлової нерухомості;</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b/>
          <w:bCs/>
          <w:color w:val="333333"/>
          <w:sz w:val="28"/>
          <w:szCs w:val="28"/>
          <w:bdr w:val="none" w:sz="0" w:space="0" w:color="auto" w:frame="1"/>
        </w:rPr>
        <w:t xml:space="preserve">б) </w:t>
      </w:r>
      <w:r>
        <w:rPr>
          <w:b/>
          <w:bCs/>
          <w:color w:val="333333"/>
          <w:sz w:val="28"/>
          <w:szCs w:val="28"/>
          <w:bdr w:val="none" w:sz="0" w:space="0" w:color="auto" w:frame="1"/>
        </w:rPr>
        <w:t>1</w:t>
      </w:r>
      <w:r w:rsidRPr="00250C67">
        <w:rPr>
          <w:b/>
          <w:bCs/>
          <w:color w:val="333333"/>
          <w:sz w:val="28"/>
          <w:szCs w:val="28"/>
          <w:bdr w:val="none" w:sz="0" w:space="0" w:color="auto" w:frame="1"/>
        </w:rPr>
        <w:t>% - для нежитлової нерухомості</w:t>
      </w:r>
      <w:r w:rsidRPr="00250C67">
        <w:rPr>
          <w:color w:val="333333"/>
          <w:sz w:val="28"/>
          <w:szCs w:val="28"/>
        </w:rPr>
        <w:t>.</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b/>
          <w:bCs/>
          <w:color w:val="333333"/>
          <w:sz w:val="28"/>
          <w:szCs w:val="28"/>
          <w:bdr w:val="none" w:sz="0" w:space="0" w:color="auto" w:frame="1"/>
        </w:rPr>
        <w:t>7.Податковий період.</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7.1. Базовий податковий (звітний) період дорівнює календарному року.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lastRenderedPageBreak/>
        <w:t> </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b/>
          <w:bCs/>
          <w:color w:val="333333"/>
          <w:sz w:val="28"/>
          <w:szCs w:val="28"/>
          <w:bdr w:val="none" w:sz="0" w:space="0" w:color="auto" w:frame="1"/>
        </w:rPr>
        <w:t>8.Порядок обчислення суми податку.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8.1.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а) за наявності у власника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пунктів «а» і «б» п.5.1 цього Положення, враховуючи пільги та відповідні ставки податку;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б) за наявності у власника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пунктів «а» і «б» п.5.1 цього Положення, враховуючи пільги та відповідні ставки податку;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в) за наявності у власності платника податку об’єктів житлової нерухомості різних видів, в тому числі їх часток, податок обчислюється виходячи із сумарної загальної площі таких об’єктів, зменшеної відповідно до підпункту «в» підпункту 5.1. цього Положення, враховуючи пільги та відповідну ставку податку;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г) сума податку, обчислена з урахуванням підпунктів «б» і «в» цього пункту, розподіляється контролюючим органом пропорційно до питомої ваги загальної площі кожного з об’єктів житлової нерухомості.</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8.2.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xml:space="preserve">8.3. Податкове/податкові повідомлення-рішення про сплату суми/сум податку, обчисленого згідно пунктів 8,1,, 8.2. цього Положення, та відповідні платіжні реквізити, зокрема, </w:t>
      </w:r>
      <w:proofErr w:type="spellStart"/>
      <w:r w:rsidRPr="00250C67">
        <w:rPr>
          <w:color w:val="333333"/>
          <w:sz w:val="28"/>
          <w:szCs w:val="28"/>
        </w:rPr>
        <w:t>Скалатської</w:t>
      </w:r>
      <w:proofErr w:type="spellEnd"/>
      <w:r w:rsidRPr="00250C67">
        <w:rPr>
          <w:color w:val="333333"/>
          <w:sz w:val="28"/>
          <w:szCs w:val="28"/>
        </w:rPr>
        <w:t xml:space="preserve"> міської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та відповідні платіжні реквізити надсилаються платнику податку контролюючим органом за місцем його податкової адреси(місцем реєстрації) до 1 липня року, що настає за базовим податковим (звітнім) періодом роком).</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з власності на такий об’єкт.</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w:t>
      </w:r>
      <w:r w:rsidRPr="00250C67">
        <w:rPr>
          <w:color w:val="333333"/>
          <w:sz w:val="28"/>
          <w:szCs w:val="28"/>
        </w:rPr>
        <w:lastRenderedPageBreak/>
        <w:t>влади, що забезпечує формування та реалізує державну податкову і митну політику.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Нарахування податку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Платники податків мають право звернутися з письмовою заявою до контролюючого органу за місцем проживання (реєстрації) для проведення звірки щодо:</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об’єктів житлової та/або нежитлової нерухомості, в тому числі їх часток, що перебувають у власності платника податку;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розміру загальної площі об’єктів житлової та/або нежитлової нерухомості, що перебувають у власності платника податку;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права на користування пільгою із сплати податку;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розміру ставки податку;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нараховані суми податку.</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У разі виникнення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 проживання(реєстрації)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8.4.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об’єкту нерухомого майна, станом на перше число відповідного кварталу в порядку, визначеному Кабінетом Міністрів України.</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8.5.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 у порядку, передбаченому статтею 46 ПКУ,  з розбивкою річної суми рівними частками поквартально.</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Щодо новоствореного (нововведеного) об’єкта житлової та/або нежитлової нерухомості декларація юридичною особою-платником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b/>
          <w:bCs/>
          <w:color w:val="333333"/>
          <w:sz w:val="28"/>
          <w:szCs w:val="28"/>
          <w:bdr w:val="none" w:sz="0" w:space="0" w:color="auto" w:frame="1"/>
        </w:rPr>
        <w:t>Порядок обчислення сум податку в разі зміни власника об’єкта оподаткування податком:</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8.6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lastRenderedPageBreak/>
        <w:t>Контролюючий орган надсилає податкове повідомлення – рішення новому власнику після отримання інформації про перехід права власності.</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З метою формування реєстру платників податку на нерухоме майно, відмінне від земельної ділянки, власники об’єктів житлової та/або нежитлової нерухомості (фізичні особи) на підставі оригіналів документів про право власності на об’єкти житлової та/або нежитлової нерухомості можуть здійснювати звірку відомостей щодо об’єктів житлової та/або нежитлової нерухомості, що перебувають у їх власності, до 31 грудня 2016 року (включно).</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xml:space="preserve">                Секретар міської ради                                        </w:t>
      </w:r>
      <w:proofErr w:type="spellStart"/>
      <w:r w:rsidRPr="00250C67">
        <w:rPr>
          <w:color w:val="333333"/>
          <w:sz w:val="28"/>
          <w:szCs w:val="28"/>
        </w:rPr>
        <w:t>Магмет</w:t>
      </w:r>
      <w:proofErr w:type="spellEnd"/>
      <w:r w:rsidRPr="00250C67">
        <w:rPr>
          <w:color w:val="333333"/>
          <w:sz w:val="28"/>
          <w:szCs w:val="28"/>
        </w:rPr>
        <w:t xml:space="preserve"> С.М.</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w:t>
      </w:r>
    </w:p>
    <w:p w:rsidR="00250C67" w:rsidRPr="00250C67" w:rsidRDefault="00250C67" w:rsidP="003303C4">
      <w:pPr>
        <w:pStyle w:val="a3"/>
        <w:shd w:val="clear" w:color="auto" w:fill="FFFFFF"/>
        <w:spacing w:before="0" w:beforeAutospacing="0" w:after="0" w:afterAutospacing="0"/>
        <w:rPr>
          <w:color w:val="333333"/>
          <w:sz w:val="28"/>
          <w:szCs w:val="28"/>
        </w:rPr>
      </w:pPr>
      <w:r w:rsidRPr="00250C67">
        <w:rPr>
          <w:color w:val="333333"/>
          <w:sz w:val="28"/>
          <w:szCs w:val="28"/>
        </w:rPr>
        <w:t> </w:t>
      </w:r>
    </w:p>
    <w:p w:rsidR="00A06CA3" w:rsidRPr="00250C67" w:rsidRDefault="00A06CA3" w:rsidP="003303C4">
      <w:pPr>
        <w:spacing w:after="0"/>
        <w:rPr>
          <w:rFonts w:ascii="Times New Roman" w:hAnsi="Times New Roman" w:cs="Times New Roman"/>
          <w:sz w:val="28"/>
          <w:szCs w:val="28"/>
        </w:rPr>
      </w:pPr>
    </w:p>
    <w:sectPr w:rsidR="00A06CA3" w:rsidRPr="00250C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3C"/>
    <w:rsid w:val="0016563C"/>
    <w:rsid w:val="00250C67"/>
    <w:rsid w:val="003303C4"/>
    <w:rsid w:val="00A06C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C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3303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C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3303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10674</Words>
  <Characters>6085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2019-04-16T08:43:00Z</cp:lastPrinted>
  <dcterms:created xsi:type="dcterms:W3CDTF">2019-04-16T08:36:00Z</dcterms:created>
  <dcterms:modified xsi:type="dcterms:W3CDTF">2019-04-16T08:44:00Z</dcterms:modified>
</cp:coreProperties>
</file>